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2.0.0 -->
  <w:background w:color="ffffff">
    <v:background id="_x0000_s1025" filled="t" fillcolor="white"/>
  </w:background>
  <w:body>
    <w:p>
      <w:pPr>
        <w:widowControl w:val="0"/>
        <w:spacing w:before="0" w:after="0"/>
        <w:ind w:firstLine="284"/>
        <w:jc w:val="both"/>
        <w:rPr>
          <w:sz w:val="25"/>
          <w:szCs w:val="25"/>
        </w:rPr>
      </w:pPr>
      <w:r>
        <w:rPr>
          <w:rFonts w:ascii="Times New Roman" w:eastAsia="Times New Roman" w:hAnsi="Times New Roman" w:cs="Times New Roman"/>
          <w:sz w:val="25"/>
          <w:szCs w:val="25"/>
          <w:highlight w:val="none"/>
        </w:rPr>
        <w:t xml:space="preserve">Судья 1-ой инстанции: </w:t>
      </w:r>
      <w:r>
        <w:rPr>
          <w:rFonts w:ascii="Times New Roman" w:eastAsia="Times New Roman" w:hAnsi="Times New Roman" w:cs="Times New Roman"/>
          <w:sz w:val="25"/>
          <w:szCs w:val="25"/>
          <w:highlight w:val="none"/>
        </w:rPr>
        <w:t>Боронина</w:t>
      </w:r>
      <w:r>
        <w:rPr>
          <w:rFonts w:ascii="Times New Roman" w:eastAsia="Times New Roman" w:hAnsi="Times New Roman" w:cs="Times New Roman"/>
          <w:sz w:val="25"/>
          <w:szCs w:val="25"/>
          <w:highlight w:val="none"/>
        </w:rPr>
        <w:t xml:space="preserve"> Е.В.</w:t>
      </w:r>
      <w:r>
        <w:rPr>
          <w:rFonts w:ascii="Times New Roman" w:eastAsia="Times New Roman" w:hAnsi="Times New Roman" w:cs="Times New Roman"/>
          <w:sz w:val="25"/>
          <w:szCs w:val="25"/>
          <w:highlight w:val="none"/>
        </w:rPr>
        <w:t xml:space="preserve">                                                          </w:t>
      </w:r>
    </w:p>
    <w:p>
      <w:pPr>
        <w:widowControl w:val="0"/>
        <w:spacing w:before="0" w:after="0"/>
        <w:ind w:firstLine="284"/>
        <w:jc w:val="right"/>
        <w:rPr>
          <w:sz w:val="25"/>
          <w:szCs w:val="25"/>
        </w:rPr>
      </w:pP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Дело № 33-</w:t>
      </w:r>
      <w:r>
        <w:rPr>
          <w:rFonts w:ascii="Times New Roman" w:eastAsia="Times New Roman" w:hAnsi="Times New Roman" w:cs="Times New Roman"/>
          <w:sz w:val="25"/>
          <w:szCs w:val="25"/>
          <w:highlight w:val="none"/>
        </w:rPr>
        <w:t>19528</w:t>
      </w:r>
      <w:r>
        <w:rPr>
          <w:rFonts w:ascii="Times New Roman" w:eastAsia="Times New Roman" w:hAnsi="Times New Roman" w:cs="Times New Roman"/>
          <w:sz w:val="25"/>
          <w:szCs w:val="25"/>
          <w:highlight w:val="none"/>
        </w:rPr>
        <w:t>/24</w:t>
      </w:r>
    </w:p>
    <w:p>
      <w:pPr>
        <w:widowControl w:val="0"/>
        <w:spacing w:before="0" w:after="0"/>
        <w:ind w:firstLine="284"/>
        <w:jc w:val="right"/>
        <w:rPr>
          <w:sz w:val="25"/>
          <w:szCs w:val="25"/>
        </w:rPr>
      </w:pP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 xml:space="preserve">УИД </w:t>
      </w:r>
      <w:r>
        <w:rPr>
          <w:rFonts w:ascii="Times New Roman" w:eastAsia="Times New Roman" w:hAnsi="Times New Roman" w:cs="Times New Roman"/>
          <w:sz w:val="25"/>
          <w:szCs w:val="25"/>
          <w:highlight w:val="none"/>
        </w:rPr>
        <w:t>23</w:t>
      </w:r>
      <w:r>
        <w:rPr>
          <w:rFonts w:ascii="Times New Roman" w:eastAsia="Times New Roman" w:hAnsi="Times New Roman" w:cs="Times New Roman"/>
          <w:sz w:val="25"/>
          <w:szCs w:val="25"/>
          <w:highlight w:val="none"/>
        </w:rPr>
        <w:t>RS</w:t>
      </w:r>
      <w:r>
        <w:rPr>
          <w:rFonts w:ascii="Times New Roman" w:eastAsia="Times New Roman" w:hAnsi="Times New Roman" w:cs="Times New Roman"/>
          <w:sz w:val="25"/>
          <w:szCs w:val="25"/>
          <w:highlight w:val="none"/>
        </w:rPr>
        <w:t>0059-01-2022-012402-27</w:t>
      </w:r>
    </w:p>
    <w:p>
      <w:pPr>
        <w:widowControl w:val="0"/>
        <w:spacing w:before="0" w:after="0"/>
        <w:ind w:firstLine="284"/>
        <w:jc w:val="both"/>
        <w:rPr>
          <w:sz w:val="25"/>
          <w:szCs w:val="25"/>
        </w:rPr>
      </w:pPr>
    </w:p>
    <w:p>
      <w:pPr>
        <w:widowControl w:val="0"/>
        <w:spacing w:before="0" w:after="0"/>
        <w:ind w:firstLine="284"/>
        <w:jc w:val="both"/>
        <w:rPr>
          <w:sz w:val="25"/>
          <w:szCs w:val="25"/>
        </w:rPr>
      </w:pPr>
    </w:p>
    <w:p>
      <w:pPr>
        <w:widowControl w:val="0"/>
        <w:spacing w:before="0" w:after="0"/>
        <w:ind w:firstLine="284"/>
        <w:jc w:val="center"/>
        <w:rPr>
          <w:sz w:val="25"/>
          <w:szCs w:val="25"/>
        </w:rPr>
      </w:pPr>
      <w:r>
        <w:rPr>
          <w:rFonts w:ascii="Times New Roman" w:eastAsia="Times New Roman" w:hAnsi="Times New Roman" w:cs="Times New Roman"/>
          <w:sz w:val="25"/>
          <w:szCs w:val="25"/>
          <w:highlight w:val="none"/>
        </w:rPr>
        <w:t>АПЕЛЛЯЦИОННОЕ ОПРЕДЕЛЕНИЕ</w:t>
      </w:r>
    </w:p>
    <w:p>
      <w:pPr>
        <w:widowControl w:val="0"/>
        <w:spacing w:before="0" w:after="0"/>
        <w:ind w:firstLine="284"/>
        <w:jc w:val="both"/>
        <w:rPr>
          <w:sz w:val="25"/>
          <w:szCs w:val="25"/>
        </w:rPr>
      </w:pPr>
    </w:p>
    <w:p>
      <w:pPr>
        <w:widowControl w:val="0"/>
        <w:spacing w:before="0" w:after="0"/>
        <w:ind w:firstLine="284"/>
        <w:jc w:val="both"/>
        <w:rPr>
          <w:sz w:val="25"/>
          <w:szCs w:val="25"/>
        </w:rPr>
      </w:pPr>
      <w:r>
        <w:rPr>
          <w:rFonts w:ascii="Times New Roman" w:eastAsia="Times New Roman" w:hAnsi="Times New Roman" w:cs="Times New Roman"/>
          <w:sz w:val="25"/>
          <w:szCs w:val="25"/>
          <w:highlight w:val="none"/>
        </w:rPr>
        <w:t>город Москва</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30</w:t>
      </w:r>
      <w:r>
        <w:rPr>
          <w:rFonts w:ascii="Times New Roman" w:eastAsia="Times New Roman" w:hAnsi="Times New Roman" w:cs="Times New Roman"/>
          <w:sz w:val="25"/>
          <w:szCs w:val="25"/>
          <w:highlight w:val="none"/>
        </w:rPr>
        <w:t xml:space="preserve"> мая 2024 года</w:t>
      </w:r>
    </w:p>
    <w:p>
      <w:pPr>
        <w:widowControl w:val="0"/>
        <w:spacing w:before="0" w:after="0"/>
        <w:ind w:firstLine="284"/>
        <w:jc w:val="both"/>
        <w:rPr>
          <w:sz w:val="25"/>
          <w:szCs w:val="25"/>
        </w:rPr>
      </w:pPr>
    </w:p>
    <w:p>
      <w:pPr>
        <w:widowControl w:val="0"/>
        <w:spacing w:before="0" w:after="0"/>
        <w:ind w:firstLine="851"/>
        <w:jc w:val="both"/>
        <w:rPr>
          <w:sz w:val="25"/>
          <w:szCs w:val="25"/>
        </w:rPr>
      </w:pPr>
      <w:r>
        <w:rPr>
          <w:rFonts w:ascii="Times New Roman" w:eastAsia="Times New Roman" w:hAnsi="Times New Roman" w:cs="Times New Roman"/>
          <w:sz w:val="25"/>
          <w:szCs w:val="25"/>
          <w:highlight w:val="none"/>
        </w:rPr>
        <w:t>Судебная коллегия по гражданским делам Московского городского суда в составе председательствующего судьи Клюевой А.И.</w:t>
      </w:r>
    </w:p>
    <w:p>
      <w:pPr>
        <w:widowControl w:val="0"/>
        <w:spacing w:before="0" w:after="0"/>
        <w:ind w:firstLine="851"/>
        <w:jc w:val="both"/>
        <w:rPr>
          <w:sz w:val="25"/>
          <w:szCs w:val="25"/>
        </w:rPr>
      </w:pPr>
      <w:r>
        <w:rPr>
          <w:rFonts w:ascii="Times New Roman" w:eastAsia="Times New Roman" w:hAnsi="Times New Roman" w:cs="Times New Roman"/>
          <w:sz w:val="25"/>
          <w:szCs w:val="25"/>
          <w:highlight w:val="none"/>
        </w:rPr>
        <w:t xml:space="preserve">и судей Лукьянченко В.В., Тюриной Е.П. </w:t>
      </w:r>
    </w:p>
    <w:p>
      <w:pPr>
        <w:widowControl w:val="0"/>
        <w:spacing w:before="0" w:after="0"/>
        <w:ind w:firstLine="851"/>
        <w:jc w:val="both"/>
        <w:rPr>
          <w:sz w:val="25"/>
          <w:szCs w:val="25"/>
        </w:rPr>
      </w:pPr>
      <w:r>
        <w:rPr>
          <w:rFonts w:ascii="Times New Roman" w:eastAsia="Times New Roman" w:hAnsi="Times New Roman" w:cs="Times New Roman"/>
          <w:sz w:val="25"/>
          <w:szCs w:val="25"/>
          <w:highlight w:val="none"/>
        </w:rPr>
        <w:t xml:space="preserve">при помощнике судьи </w:t>
      </w:r>
      <w:r>
        <w:rPr>
          <w:rFonts w:ascii="Times New Roman" w:eastAsia="Times New Roman" w:hAnsi="Times New Roman" w:cs="Times New Roman"/>
          <w:sz w:val="25"/>
          <w:szCs w:val="25"/>
          <w:highlight w:val="none"/>
        </w:rPr>
        <w:t>Шидаковой</w:t>
      </w:r>
      <w:r>
        <w:rPr>
          <w:rFonts w:ascii="Times New Roman" w:eastAsia="Times New Roman" w:hAnsi="Times New Roman" w:cs="Times New Roman"/>
          <w:sz w:val="25"/>
          <w:szCs w:val="25"/>
          <w:highlight w:val="none"/>
        </w:rPr>
        <w:t xml:space="preserve"> Р.Х.</w:t>
      </w:r>
      <w:r>
        <w:rPr>
          <w:rFonts w:ascii="Times New Roman" w:eastAsia="Times New Roman" w:hAnsi="Times New Roman" w:cs="Times New Roman"/>
          <w:sz w:val="25"/>
          <w:szCs w:val="25"/>
          <w:highlight w:val="none"/>
        </w:rPr>
        <w:t xml:space="preserve"> </w:t>
      </w:r>
    </w:p>
    <w:p>
      <w:pPr>
        <w:widowControl w:val="0"/>
        <w:spacing w:before="0" w:after="0"/>
        <w:ind w:firstLine="851"/>
        <w:jc w:val="both"/>
        <w:rPr>
          <w:sz w:val="25"/>
          <w:szCs w:val="25"/>
        </w:rPr>
      </w:pPr>
      <w:r>
        <w:rPr>
          <w:rFonts w:ascii="Times New Roman" w:eastAsia="Times New Roman" w:hAnsi="Times New Roman" w:cs="Times New Roman"/>
          <w:sz w:val="25"/>
          <w:szCs w:val="25"/>
          <w:highlight w:val="none"/>
        </w:rPr>
        <w:t>рассмотрела в открытом судебном заседании по докладу судьи Клюевой А.И.</w:t>
      </w:r>
      <w:r>
        <w:rPr>
          <w:rFonts w:ascii="Times New Roman" w:eastAsia="Times New Roman" w:hAnsi="Times New Roman" w:cs="Times New Roman"/>
          <w:sz w:val="25"/>
          <w:szCs w:val="25"/>
          <w:highlight w:val="none"/>
        </w:rPr>
        <w:t xml:space="preserve">  </w:t>
      </w:r>
    </w:p>
    <w:p>
      <w:pPr>
        <w:widowControl w:val="0"/>
        <w:spacing w:before="0" w:after="0"/>
        <w:ind w:firstLine="851"/>
        <w:jc w:val="both"/>
        <w:rPr>
          <w:sz w:val="25"/>
          <w:szCs w:val="25"/>
        </w:rPr>
      </w:pPr>
      <w:r>
        <w:rPr>
          <w:rFonts w:ascii="Times New Roman" w:eastAsia="Times New Roman" w:hAnsi="Times New Roman" w:cs="Times New Roman"/>
          <w:sz w:val="25"/>
          <w:szCs w:val="25"/>
          <w:highlight w:val="none"/>
        </w:rPr>
        <w:t xml:space="preserve">гражданское дело </w:t>
      </w:r>
      <w:r>
        <w:rPr>
          <w:rFonts w:ascii="Times New Roman" w:eastAsia="Times New Roman" w:hAnsi="Times New Roman" w:cs="Times New Roman"/>
          <w:sz w:val="25"/>
          <w:szCs w:val="25"/>
          <w:highlight w:val="none"/>
        </w:rPr>
        <w:t>№ № 2-</w:t>
      </w:r>
      <w:r>
        <w:rPr>
          <w:rFonts w:ascii="Times New Roman" w:eastAsia="Times New Roman" w:hAnsi="Times New Roman" w:cs="Times New Roman"/>
          <w:sz w:val="25"/>
          <w:szCs w:val="25"/>
          <w:highlight w:val="none"/>
        </w:rPr>
        <w:t>3717</w:t>
      </w:r>
      <w:r>
        <w:rPr>
          <w:rFonts w:ascii="Times New Roman" w:eastAsia="Times New Roman" w:hAnsi="Times New Roman" w:cs="Times New Roman"/>
          <w:sz w:val="25"/>
          <w:szCs w:val="25"/>
          <w:highlight w:val="none"/>
        </w:rPr>
        <w:t xml:space="preserve">/23 </w:t>
      </w:r>
      <w:r>
        <w:rPr>
          <w:rFonts w:ascii="Times New Roman" w:eastAsia="Times New Roman" w:hAnsi="Times New Roman" w:cs="Times New Roman"/>
          <w:sz w:val="25"/>
          <w:szCs w:val="25"/>
          <w:highlight w:val="none"/>
        </w:rPr>
        <w:t xml:space="preserve">по апелляционной жалобе истца </w:t>
      </w:r>
      <w:r>
        <w:rPr>
          <w:rFonts w:ascii="Times New Roman" w:eastAsia="Times New Roman" w:hAnsi="Times New Roman" w:cs="Times New Roman"/>
          <w:sz w:val="25"/>
          <w:szCs w:val="25"/>
          <w:highlight w:val="none"/>
        </w:rPr>
        <w:t>Ерченко Л.В.</w:t>
      </w:r>
      <w:r>
        <w:rPr>
          <w:rFonts w:ascii="Times New Roman" w:eastAsia="Times New Roman" w:hAnsi="Times New Roman" w:cs="Times New Roman"/>
          <w:sz w:val="25"/>
          <w:szCs w:val="25"/>
          <w:highlight w:val="none"/>
        </w:rPr>
        <w:t xml:space="preserve"> на решение </w:t>
      </w:r>
      <w:r>
        <w:rPr>
          <w:rFonts w:ascii="Times New Roman" w:eastAsia="Times New Roman" w:hAnsi="Times New Roman" w:cs="Times New Roman"/>
          <w:sz w:val="25"/>
          <w:szCs w:val="25"/>
          <w:highlight w:val="none"/>
        </w:rPr>
        <w:t>Лефортовского</w:t>
      </w:r>
      <w:r>
        <w:rPr>
          <w:rFonts w:ascii="Times New Roman" w:eastAsia="Times New Roman" w:hAnsi="Times New Roman" w:cs="Times New Roman"/>
          <w:sz w:val="25"/>
          <w:szCs w:val="25"/>
          <w:highlight w:val="none"/>
        </w:rPr>
        <w:t xml:space="preserve"> районного суда г. Москвы от </w:t>
      </w:r>
      <w:r>
        <w:rPr>
          <w:rFonts w:ascii="Times New Roman" w:eastAsia="Times New Roman" w:hAnsi="Times New Roman" w:cs="Times New Roman"/>
          <w:sz w:val="25"/>
          <w:szCs w:val="25"/>
          <w:highlight w:val="none"/>
        </w:rPr>
        <w:t>8</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августа</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2023</w:t>
      </w:r>
      <w:r>
        <w:rPr>
          <w:rFonts w:ascii="Times New Roman" w:eastAsia="Times New Roman" w:hAnsi="Times New Roman" w:cs="Times New Roman"/>
          <w:sz w:val="25"/>
          <w:szCs w:val="25"/>
          <w:highlight w:val="none"/>
        </w:rPr>
        <w:t xml:space="preserve"> года</w:t>
      </w:r>
      <w:r>
        <w:rPr>
          <w:rFonts w:ascii="Times New Roman" w:eastAsia="Times New Roman" w:hAnsi="Times New Roman" w:cs="Times New Roman"/>
          <w:sz w:val="25"/>
          <w:szCs w:val="25"/>
          <w:highlight w:val="none"/>
        </w:rPr>
        <w:t xml:space="preserve">, которым постановлено: </w:t>
      </w:r>
    </w:p>
    <w:p>
      <w:pPr>
        <w:spacing w:before="0" w:after="0"/>
        <w:ind w:firstLine="851"/>
        <w:jc w:val="both"/>
        <w:rPr>
          <w:sz w:val="25"/>
          <w:szCs w:val="25"/>
        </w:rPr>
      </w:pPr>
      <w:r>
        <w:rPr>
          <w:rFonts w:ascii="Times New Roman" w:eastAsia="Times New Roman" w:hAnsi="Times New Roman" w:cs="Times New Roman"/>
          <w:sz w:val="25"/>
          <w:szCs w:val="25"/>
          <w:highlight w:val="none"/>
        </w:rPr>
        <w:t xml:space="preserve">В удовлетворении иска </w:t>
      </w:r>
      <w:r>
        <w:rPr>
          <w:rFonts w:ascii="Times New Roman" w:eastAsia="Times New Roman" w:hAnsi="Times New Roman" w:cs="Times New Roman"/>
          <w:sz w:val="25"/>
          <w:szCs w:val="25"/>
          <w:highlight w:val="none"/>
        </w:rPr>
        <w:t xml:space="preserve">Ерченко </w:t>
      </w:r>
      <w:r>
        <w:rPr>
          <w:rStyle w:val="cat-UserDefinedgrp-26rplc-10"/>
          <w:rFonts w:ascii="Times New Roman" w:eastAsia="Times New Roman" w:hAnsi="Times New Roman" w:cs="Times New Roman"/>
          <w:sz w:val="25"/>
          <w:szCs w:val="25"/>
          <w:highlight w:val="none"/>
        </w:rPr>
        <w:t>...</w:t>
      </w:r>
      <w:r>
        <w:rPr>
          <w:rFonts w:ascii="Times New Roman" w:eastAsia="Times New Roman" w:hAnsi="Times New Roman" w:cs="Times New Roman"/>
          <w:sz w:val="25"/>
          <w:szCs w:val="25"/>
          <w:highlight w:val="none"/>
        </w:rPr>
        <w:t xml:space="preserve"> к АО «ДОМ.РФ», ППК «Фонд развития территорий» о взыскании денежных средств – отказать.</w:t>
      </w:r>
    </w:p>
    <w:p>
      <w:pPr>
        <w:spacing w:before="0" w:after="0"/>
        <w:ind w:firstLine="851"/>
        <w:jc w:val="both"/>
        <w:rPr>
          <w:sz w:val="25"/>
          <w:szCs w:val="25"/>
        </w:rPr>
      </w:pPr>
    </w:p>
    <w:p>
      <w:pPr>
        <w:widowControl w:val="0"/>
        <w:spacing w:before="0" w:after="0"/>
        <w:ind w:firstLine="851"/>
        <w:jc w:val="center"/>
        <w:rPr>
          <w:sz w:val="25"/>
          <w:szCs w:val="25"/>
        </w:rPr>
      </w:pPr>
      <w:r>
        <w:rPr>
          <w:rFonts w:ascii="Times New Roman" w:eastAsia="Times New Roman" w:hAnsi="Times New Roman" w:cs="Times New Roman"/>
          <w:sz w:val="25"/>
          <w:szCs w:val="25"/>
          <w:highlight w:val="none"/>
        </w:rPr>
        <w:t>УСТАНОВИЛА</w:t>
      </w:r>
    </w:p>
    <w:p>
      <w:pPr>
        <w:widowControl w:val="0"/>
        <w:spacing w:before="0" w:after="0"/>
        <w:ind w:firstLine="851"/>
        <w:jc w:val="center"/>
        <w:rPr>
          <w:sz w:val="25"/>
          <w:szCs w:val="25"/>
        </w:rPr>
      </w:pP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Истец Ерченко Л.В., согласно уточнению, обратился в суд с иском к ответчикам АО «ДОМ.РФ», ППК «Фонд развития территорий» о взыскании в его (истца) пользу </w:t>
      </w:r>
      <w:r>
        <w:rPr>
          <w:rStyle w:val="cat-Sumgrp-20rplc-12"/>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а также расходов по уплате государственной пошлины в размере </w:t>
      </w:r>
      <w:r>
        <w:rPr>
          <w:rStyle w:val="cat-Sumgrp-21rplc-13"/>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обосновывая требования нарушением его прав и законных интересов.</w:t>
      </w:r>
    </w:p>
    <w:p>
      <w:pPr>
        <w:spacing w:before="0" w:after="0"/>
        <w:ind w:firstLine="710"/>
        <w:jc w:val="both"/>
        <w:rPr>
          <w:sz w:val="25"/>
          <w:szCs w:val="25"/>
        </w:rPr>
      </w:pPr>
      <w:r>
        <w:rPr>
          <w:rFonts w:ascii="Times New Roman" w:eastAsia="Times New Roman" w:hAnsi="Times New Roman" w:cs="Times New Roman"/>
          <w:sz w:val="25"/>
          <w:szCs w:val="25"/>
          <w:highlight w:val="none"/>
        </w:rPr>
        <w:t>Истец Ерченко Л.В. в судебное заседание не явился, извещался судом о времени и месте судебного заседания надлежащим образом.</w:t>
      </w:r>
    </w:p>
    <w:p>
      <w:pPr>
        <w:spacing w:before="0" w:after="0"/>
        <w:ind w:firstLine="710"/>
        <w:jc w:val="both"/>
        <w:rPr>
          <w:sz w:val="25"/>
          <w:szCs w:val="25"/>
        </w:rPr>
      </w:pPr>
      <w:r>
        <w:rPr>
          <w:rFonts w:ascii="Times New Roman" w:eastAsia="Times New Roman" w:hAnsi="Times New Roman" w:cs="Times New Roman"/>
          <w:sz w:val="25"/>
          <w:szCs w:val="25"/>
          <w:highlight w:val="none"/>
        </w:rPr>
        <w:t>Представитель ответчика (ППК «Фонд развития территорий») по доверенности Султанов Б.Р. в судебное заседание явился, исковые требования не признал.</w:t>
      </w:r>
    </w:p>
    <w:p>
      <w:pPr>
        <w:spacing w:before="0" w:after="0"/>
        <w:ind w:firstLine="710"/>
        <w:jc w:val="both"/>
        <w:rPr>
          <w:sz w:val="25"/>
          <w:szCs w:val="25"/>
        </w:rPr>
      </w:pPr>
      <w:r>
        <w:rPr>
          <w:rFonts w:ascii="Times New Roman" w:eastAsia="Times New Roman" w:hAnsi="Times New Roman" w:cs="Times New Roman"/>
          <w:sz w:val="25"/>
          <w:szCs w:val="25"/>
          <w:highlight w:val="none"/>
        </w:rPr>
        <w:t>Представитель ответчика (АО «ДОМ.РФ») в судебное заседание не явился, извещался судом о времени и месте судебного заседания надлежащим образом, в материалы дела представлены возражения на иск.</w:t>
      </w:r>
    </w:p>
    <w:p>
      <w:pPr>
        <w:spacing w:before="0" w:after="0"/>
        <w:ind w:firstLine="710"/>
        <w:jc w:val="both"/>
        <w:rPr>
          <w:sz w:val="25"/>
          <w:szCs w:val="25"/>
        </w:rPr>
      </w:pPr>
      <w:r>
        <w:rPr>
          <w:rFonts w:ascii="Times New Roman" w:eastAsia="Times New Roman" w:hAnsi="Times New Roman" w:cs="Times New Roman"/>
          <w:sz w:val="25"/>
          <w:szCs w:val="25"/>
          <w:highlight w:val="none"/>
        </w:rPr>
        <w:t>Представители третьих лиц (ООО «Сочи-Абсолют», АО «Банк ДОМ.РФ») в судебное заседание не явились, извещались судом о времени и месте судебного заседания надлежащим образом.</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Третьи лица (конкурсные управляющие Курочкин В.И. и </w:t>
      </w:r>
      <w:r>
        <w:rPr>
          <w:rFonts w:ascii="Times New Roman" w:eastAsia="Times New Roman" w:hAnsi="Times New Roman" w:cs="Times New Roman"/>
          <w:sz w:val="25"/>
          <w:szCs w:val="25"/>
          <w:highlight w:val="none"/>
        </w:rPr>
        <w:t>Байрамбеков</w:t>
      </w:r>
      <w:r>
        <w:rPr>
          <w:rFonts w:ascii="Times New Roman" w:eastAsia="Times New Roman" w:hAnsi="Times New Roman" w:cs="Times New Roman"/>
          <w:sz w:val="25"/>
          <w:szCs w:val="25"/>
          <w:highlight w:val="none"/>
        </w:rPr>
        <w:t xml:space="preserve"> М.М.) в судебное заседание не явились, извещались судом о времени и месте судебного заседания надлежащим образом.</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Судом постановлено вышеуказанное решение, об отмене которого просит </w:t>
      </w:r>
      <w:r>
        <w:rPr>
          <w:rFonts w:ascii="Times New Roman" w:eastAsia="Times New Roman" w:hAnsi="Times New Roman" w:cs="Times New Roman"/>
          <w:sz w:val="25"/>
          <w:szCs w:val="25"/>
          <w:highlight w:val="none"/>
        </w:rPr>
        <w:t>истец</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по доводам апелляционной жалобы.</w:t>
      </w:r>
    </w:p>
    <w:p>
      <w:pPr>
        <w:spacing w:before="0" w:after="0"/>
        <w:ind w:firstLine="710"/>
        <w:jc w:val="both"/>
        <w:rPr>
          <w:sz w:val="25"/>
          <w:szCs w:val="25"/>
        </w:rPr>
      </w:pPr>
      <w:r>
        <w:rPr>
          <w:rFonts w:ascii="Times New Roman" w:eastAsia="Times New Roman" w:hAnsi="Times New Roman" w:cs="Times New Roman"/>
          <w:sz w:val="25"/>
          <w:szCs w:val="25"/>
          <w:highlight w:val="none"/>
        </w:rPr>
        <w:t>Стороны в судебное заседание суда апелляционной инстанции не явились, извещены надлежащим образом, доказательств уважительности причин неявки не представили, ходатайств, препятствующих рассмотрению дела, не заявили. При таком положении судебная коллегия в соответствии с ч.3 ст.167 ГПК РФ сочла возможным рассмотреть дело в отсутствие не явившихся лиц, участвующих в деле, признав причины неявки неуважительными.</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Изучив материалы дела, проверив и оценив фактические обстоятельства дела и их юридическую квалификацию в пределах доводов апелляционной жалобы, судебная коллегия </w:t>
      </w:r>
      <w:r>
        <w:rPr>
          <w:rFonts w:ascii="Times New Roman" w:eastAsia="Times New Roman" w:hAnsi="Times New Roman" w:cs="Times New Roman"/>
          <w:sz w:val="25"/>
          <w:szCs w:val="25"/>
          <w:highlight w:val="none"/>
        </w:rPr>
        <w:t xml:space="preserve">не находит оснований для отмены или изменения решения суда, постановленного в соответствии с фактическими обстоятельствами и требованиями закона. </w:t>
      </w:r>
    </w:p>
    <w:p>
      <w:pPr>
        <w:spacing w:before="0" w:after="0"/>
        <w:ind w:firstLine="710"/>
        <w:jc w:val="both"/>
        <w:rPr>
          <w:sz w:val="25"/>
          <w:szCs w:val="25"/>
        </w:rPr>
      </w:pPr>
      <w:r>
        <w:rPr>
          <w:rFonts w:ascii="Times New Roman" w:eastAsia="Times New Roman" w:hAnsi="Times New Roman" w:cs="Times New Roman"/>
          <w:sz w:val="25"/>
          <w:szCs w:val="25"/>
          <w:highlight w:val="none"/>
        </w:rPr>
        <w:t>Согласно положениям ст. 23.2 Федерального закона от 30.12.2014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"Фонд развития территорий" (далее - Фонд), действующая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spacing w:before="0" w:after="0"/>
        <w:ind w:firstLine="710"/>
        <w:jc w:val="both"/>
        <w:rPr>
          <w:sz w:val="25"/>
          <w:szCs w:val="25"/>
        </w:rPr>
      </w:pPr>
      <w:r>
        <w:rPr>
          <w:rFonts w:ascii="Times New Roman" w:eastAsia="Times New Roman" w:hAnsi="Times New Roman" w:cs="Times New Roman"/>
          <w:sz w:val="25"/>
          <w:szCs w:val="25"/>
          <w:highlight w:val="none"/>
        </w:rPr>
        <w:t>Порядок создания, правовое положение, цели деятельности, функции, полномочия и порядок управления деятельностью публично-правовой компании "Фонд развития территорий", основания и порядок использования его имущества, в том числе принятие решения о финансировании мероприятий, предусмотренных ч. 2 ст. 13.1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детально регламентированы положениями указанного нормативно-правового акта и Правилами принятия решения Фондом о финансировании или нецелесообразности финансирования мероприятий, предусмотренных ч. 2 ст. 13.1 Федерального закона N 218, утвержденными постановлением Правительства РФ от 12.09.2019 N 1192, которые носят императивный характер и являются для Фонда обязательными.</w:t>
      </w:r>
    </w:p>
    <w:p>
      <w:pPr>
        <w:spacing w:before="0" w:after="0"/>
        <w:ind w:firstLine="710"/>
        <w:jc w:val="both"/>
        <w:rPr>
          <w:sz w:val="25"/>
          <w:szCs w:val="25"/>
        </w:rPr>
      </w:pPr>
      <w:r>
        <w:rPr>
          <w:rFonts w:ascii="Times New Roman" w:eastAsia="Times New Roman" w:hAnsi="Times New Roman" w:cs="Times New Roman"/>
          <w:sz w:val="25"/>
          <w:szCs w:val="25"/>
          <w:highlight w:val="none"/>
        </w:rPr>
        <w:t>Федеральным законом от 29.07.2017 N 218-ФЗ предусмотрены следующие механизмы по восстановлению прав граждан с участием Фонда: (1) финансирование мероприятий по завершению строительства объектов незавершенного строительства; (2) выплата возмещения гражданам.</w:t>
      </w:r>
    </w:p>
    <w:p>
      <w:pPr>
        <w:spacing w:before="0" w:after="0"/>
        <w:ind w:firstLine="710"/>
        <w:jc w:val="both"/>
        <w:rPr>
          <w:sz w:val="25"/>
          <w:szCs w:val="25"/>
        </w:rPr>
      </w:pPr>
      <w:r>
        <w:rPr>
          <w:rFonts w:ascii="Times New Roman" w:eastAsia="Times New Roman" w:hAnsi="Times New Roman" w:cs="Times New Roman"/>
          <w:sz w:val="25"/>
          <w:szCs w:val="25"/>
          <w:highlight w:val="none"/>
        </w:rPr>
        <w:t>В силу статьи 13 Федерального закона от 29.07.1998 N 135-ФЗ "Об оценочной деятельности в Российской Федерации" (далее - Закон N 135-ФЗ),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компетенцией,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pPr>
        <w:spacing w:before="0" w:after="0"/>
        <w:ind w:firstLine="710"/>
        <w:jc w:val="both"/>
        <w:rPr>
          <w:sz w:val="25"/>
          <w:szCs w:val="25"/>
        </w:rPr>
      </w:pPr>
      <w:r>
        <w:rPr>
          <w:rFonts w:ascii="Times New Roman" w:eastAsia="Times New Roman" w:hAnsi="Times New Roman" w:cs="Times New Roman"/>
          <w:sz w:val="25"/>
          <w:szCs w:val="25"/>
          <w:highlight w:val="none"/>
        </w:rPr>
        <w:t>В соответствии со статьей 12 Закона N 135-ФЗ, итоговая величина рыночной или иной стоимости объекта оценки, указанная в отчете, составленном по основаниям и в порядке, которые предусмотрены настоящим Федеральным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Согласно части 2 статьи 13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(далее - Закон N 218-ФЗ),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w:t>
      </w:r>
      <w:r>
        <w:rPr>
          <w:rFonts w:ascii="Times New Roman" w:eastAsia="Times New Roman" w:hAnsi="Times New Roman" w:cs="Times New Roman"/>
          <w:sz w:val="25"/>
          <w:szCs w:val="25"/>
          <w:highlight w:val="none"/>
        </w:rPr>
        <w:t>и (или) жилом доме блокированной застройки, состоящем из трех и более блоков),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три месяца ранее даты принятия Фондом решения в соответствии с частью 1 настоящей статьи. Порядок расчета размера выплаты возмещения устанавливается Правительством Российской Федерации.</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Постановлением Правительства РФ от 07.10.2017 №1233 утверждены Правила выплаты публично-правовой компанией «Фонд защиты прав граждан - участников долевого строительства» возмещения гражданам - участникам строительства, имеющим требования о передаче жилых помещений, </w:t>
      </w:r>
      <w:r>
        <w:rPr>
          <w:rFonts w:ascii="Times New Roman" w:eastAsia="Times New Roman" w:hAnsi="Times New Roman" w:cs="Times New Roman"/>
          <w:sz w:val="25"/>
          <w:szCs w:val="25"/>
          <w:highlight w:val="none"/>
        </w:rPr>
        <w:t>машино</w:t>
      </w:r>
      <w:r>
        <w:rPr>
          <w:rFonts w:ascii="Times New Roman" w:eastAsia="Times New Roman" w:hAnsi="Times New Roman" w:cs="Times New Roman"/>
          <w:sz w:val="25"/>
          <w:szCs w:val="25"/>
          <w:highlight w:val="none"/>
        </w:rPr>
        <w:t>-мест и нежилых помещений (далее - Правила).</w:t>
      </w:r>
    </w:p>
    <w:p>
      <w:pPr>
        <w:spacing w:before="0" w:after="0"/>
        <w:ind w:firstLine="710"/>
        <w:jc w:val="both"/>
        <w:rPr>
          <w:sz w:val="25"/>
          <w:szCs w:val="25"/>
        </w:rPr>
      </w:pPr>
      <w:r>
        <w:rPr>
          <w:rFonts w:ascii="Times New Roman" w:eastAsia="Times New Roman" w:hAnsi="Times New Roman" w:cs="Times New Roman"/>
          <w:sz w:val="25"/>
          <w:szCs w:val="25"/>
          <w:highlight w:val="none"/>
        </w:rPr>
        <w:t>В соответствии с п. 8 Правил, выплата возмещения гражданам, имеющим требования о передаче жилых помещений, осуществляется в размере, определяемом в соответствии с методикой расчета размера возмещения гражданам, имеющим требования о передаче жилых помещений в многоквартирном доме и (или) жилом доме блокированной застройки, состоящем из 3 и более блоков (всех жилых помещений в одном многоквартирном доме и (или) жилом доме блокированной застройки, состоящем из 3 и более блоков), подлежащих передаче гражданам - участникам строительства, согласно приложению.</w:t>
      </w:r>
    </w:p>
    <w:p>
      <w:pPr>
        <w:spacing w:before="0" w:after="0"/>
        <w:ind w:firstLine="710"/>
        <w:jc w:val="both"/>
        <w:rPr>
          <w:sz w:val="25"/>
          <w:szCs w:val="25"/>
        </w:rPr>
      </w:pPr>
      <w:r>
        <w:rPr>
          <w:rFonts w:ascii="Times New Roman" w:eastAsia="Times New Roman" w:hAnsi="Times New Roman" w:cs="Times New Roman"/>
          <w:sz w:val="25"/>
          <w:szCs w:val="25"/>
          <w:highlight w:val="none"/>
        </w:rPr>
        <w:t>Приложением к Правилам является Методика расчета возмещения гражданам-участникам строительства, имеющим требование о передаче жилых помещений в многоквартирном доме и (или) жилом доме блокированной застройки, состоящем из 3 и более блоков (всех жилых помещений в одном многоквартирном доме и (или) жилом доме блокированной застройки, состоящем из 3 и более блоков) подлежащих передаче гражданам-участникам строительства (далее - Методика).</w:t>
      </w:r>
    </w:p>
    <w:p>
      <w:pPr>
        <w:spacing w:before="0" w:after="0"/>
        <w:ind w:firstLine="710"/>
        <w:jc w:val="both"/>
        <w:rPr>
          <w:sz w:val="25"/>
          <w:szCs w:val="25"/>
        </w:rPr>
      </w:pPr>
      <w:r>
        <w:rPr>
          <w:rFonts w:ascii="Times New Roman" w:eastAsia="Times New Roman" w:hAnsi="Times New Roman" w:cs="Times New Roman"/>
          <w:sz w:val="25"/>
          <w:szCs w:val="25"/>
          <w:highlight w:val="none"/>
        </w:rPr>
        <w:t>В соответствии с п. 2 Методики, выплата возмещения по договору осуществляется в размере, предусмотренном ч. 2 ст. 13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Согласно п. 3 Методики при определении </w:t>
      </w:r>
      <w:r>
        <w:rPr>
          <w:rFonts w:ascii="Times New Roman" w:eastAsia="Times New Roman" w:hAnsi="Times New Roman" w:cs="Times New Roman"/>
          <w:sz w:val="25"/>
          <w:szCs w:val="25"/>
          <w:highlight w:val="none"/>
        </w:rPr>
        <w:t>размера</w:t>
      </w:r>
      <w:r>
        <w:rPr>
          <w:rFonts w:ascii="Times New Roman" w:eastAsia="Times New Roman" w:hAnsi="Times New Roman" w:cs="Times New Roman"/>
          <w:sz w:val="25"/>
          <w:szCs w:val="25"/>
          <w:highlight w:val="none"/>
        </w:rPr>
        <w:t xml:space="preserve"> подлежащего выплате возмещения учитывается, что рыночная стоимость 1 кв. метра общей площади жилого помещения, равнозначного по отношению к жилому помещению на первичном рынке на момент выплаты возмещения. Рыночная стоимость 1 кв. метра определяется в соответствии с отчетом оценщика, привлеченного публично-правовой компанией «Фонд защиты прав граждан - участников долевого строительства». При этом для целей настоящей методики под равнозначным жилым помещением на первичном рынке понимается жилое помещение, в котором жилая площадь и количество комнат не меньше жилой площади и количества комнат жилого помещения, подлежащего передаче гражданину в соответствии с договором, а объект строительства с равнозначным жилым помещением находится в границах муниципального образования и на той же стадии строительства, на которой находится объект строительства на дату принятия арбитражным судом решения о признании застройщика банкротом и открытии конкурсного производства.</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Также учету подлежат доля гражданина в праве собственности на жилое помещение, которой он обладал бы в соответствии с договором после государственной регистрации права собственности (указывается в виде правильной простой дроби) и доля исполненного гражданином обязательства по уплате цены договора, рассчитываемая по формуле. </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Таким образом, императивной нормой закона установлено, что рыночная стоимость одного </w:t>
      </w:r>
      <w:r>
        <w:rPr>
          <w:rFonts w:ascii="Times New Roman" w:eastAsia="Times New Roman" w:hAnsi="Times New Roman" w:cs="Times New Roman"/>
          <w:sz w:val="25"/>
          <w:szCs w:val="25"/>
          <w:highlight w:val="none"/>
        </w:rPr>
        <w:t>квадратного метра</w:t>
      </w:r>
      <w:r>
        <w:rPr>
          <w:rFonts w:ascii="Times New Roman" w:eastAsia="Times New Roman" w:hAnsi="Times New Roman" w:cs="Times New Roman"/>
          <w:sz w:val="25"/>
          <w:szCs w:val="25"/>
          <w:highlight w:val="none"/>
        </w:rPr>
        <w:t xml:space="preserve"> учитываемого при расчете компенсационной выплаты определяется в соответствии с отчетом оценщика, привлеченного Фондом. </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Судом установлено, что </w:t>
      </w:r>
      <w:r>
        <w:rPr>
          <w:rFonts w:ascii="Times New Roman" w:eastAsia="Times New Roman" w:hAnsi="Times New Roman" w:cs="Times New Roman"/>
          <w:sz w:val="25"/>
          <w:szCs w:val="25"/>
          <w:highlight w:val="none"/>
        </w:rPr>
        <w:t xml:space="preserve">30.07.2012 г. между </w:t>
      </w:r>
      <w:r>
        <w:rPr>
          <w:rFonts w:ascii="Times New Roman" w:eastAsia="Times New Roman" w:hAnsi="Times New Roman" w:cs="Times New Roman"/>
          <w:sz w:val="25"/>
          <w:szCs w:val="25"/>
          <w:highlight w:val="none"/>
        </w:rPr>
        <w:t>Кантемировой</w:t>
      </w:r>
      <w:r>
        <w:rPr>
          <w:rFonts w:ascii="Times New Roman" w:eastAsia="Times New Roman" w:hAnsi="Times New Roman" w:cs="Times New Roman"/>
          <w:sz w:val="25"/>
          <w:szCs w:val="25"/>
          <w:highlight w:val="none"/>
        </w:rPr>
        <w:t xml:space="preserve"> О.И. и ООО «Сочи-Абсолют» (застройщик) заключен договор № 69 об участии в долевом строительстве многоквартирного дома, предметом которого являлось участие сторон в строительстве многоквартирного дома на земельном участке по адресу: </w:t>
      </w:r>
      <w:r>
        <w:rPr>
          <w:rStyle w:val="cat-Addressgrp-3rplc-20"/>
          <w:rFonts w:ascii="Times New Roman" w:eastAsia="Times New Roman" w:hAnsi="Times New Roman" w:cs="Times New Roman"/>
          <w:sz w:val="25"/>
          <w:szCs w:val="25"/>
          <w:highlight w:val="none"/>
        </w:rPr>
        <w:t>адрес</w:t>
      </w:r>
      <w:r>
        <w:rPr>
          <w:rFonts w:ascii="Times New Roman" w:eastAsia="Times New Roman" w:hAnsi="Times New Roman" w:cs="Times New Roman"/>
          <w:sz w:val="25"/>
          <w:szCs w:val="25"/>
          <w:highlight w:val="none"/>
        </w:rPr>
        <w:t>, объектом долевого строительства являлась двухкомнатная квартира №</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 xml:space="preserve">стр.108 проектной площадью 75,25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в строительных осях АД1-6, расположенная на 17-ом этаже указанного многоквартирного дома (п.1.1., п.1.2.).</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Застройщик вместе с участником долевого строительства обязуются обеспечить сдачу в эксплуатацию многоквартирного дома ориентировочно в </w:t>
      </w:r>
      <w:r>
        <w:rPr>
          <w:rStyle w:val="cat-Addressgrp-4rplc-21"/>
          <w:rFonts w:ascii="Times New Roman" w:eastAsia="Times New Roman" w:hAnsi="Times New Roman" w:cs="Times New Roman"/>
          <w:sz w:val="25"/>
          <w:szCs w:val="25"/>
          <w:highlight w:val="none"/>
        </w:rPr>
        <w:t>адрес</w:t>
      </w:r>
      <w:r>
        <w:rPr>
          <w:rFonts w:ascii="Times New Roman" w:eastAsia="Times New Roman" w:hAnsi="Times New Roman" w:cs="Times New Roman"/>
          <w:sz w:val="25"/>
          <w:szCs w:val="25"/>
          <w:highlight w:val="none"/>
        </w:rPr>
        <w:t xml:space="preserve"> 2015 г. (п.1.4.)</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Цена договора – размер денежных средств, подлежащих уплате участником долевого строительства, составляет </w:t>
      </w:r>
      <w:r>
        <w:rPr>
          <w:rStyle w:val="cat-Sumgrp-22rplc-22"/>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(п.2.1.).</w:t>
      </w:r>
    </w:p>
    <w:p>
      <w:pPr>
        <w:spacing w:before="0" w:after="0"/>
        <w:ind w:firstLine="710"/>
        <w:jc w:val="both"/>
        <w:rPr>
          <w:sz w:val="25"/>
          <w:szCs w:val="25"/>
        </w:rPr>
      </w:pPr>
      <w:r>
        <w:rPr>
          <w:rFonts w:ascii="Times New Roman" w:eastAsia="Times New Roman" w:hAnsi="Times New Roman" w:cs="Times New Roman"/>
          <w:sz w:val="25"/>
          <w:szCs w:val="25"/>
          <w:highlight w:val="none"/>
        </w:rPr>
        <w:t>Из материалов дела следует, что вышеуказанный договор долевого участия зарегистрирован в ЕГРН 02.08.2012 г.</w:t>
      </w:r>
    </w:p>
    <w:p>
      <w:pPr>
        <w:spacing w:before="0" w:after="0"/>
        <w:ind w:firstLine="710"/>
        <w:jc w:val="both"/>
        <w:rPr>
          <w:sz w:val="25"/>
          <w:szCs w:val="25"/>
        </w:rPr>
      </w:pPr>
      <w:r>
        <w:rPr>
          <w:rFonts w:ascii="Times New Roman" w:eastAsia="Times New Roman" w:hAnsi="Times New Roman" w:cs="Times New Roman"/>
          <w:sz w:val="25"/>
          <w:szCs w:val="25"/>
          <w:highlight w:val="none"/>
        </w:rPr>
        <w:t>05.08.2014</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 xml:space="preserve">г. между </w:t>
      </w:r>
      <w:r>
        <w:rPr>
          <w:rFonts w:ascii="Times New Roman" w:eastAsia="Times New Roman" w:hAnsi="Times New Roman" w:cs="Times New Roman"/>
          <w:sz w:val="25"/>
          <w:szCs w:val="25"/>
          <w:highlight w:val="none"/>
        </w:rPr>
        <w:t>Кантемировой</w:t>
      </w:r>
      <w:r>
        <w:rPr>
          <w:rFonts w:ascii="Times New Roman" w:eastAsia="Times New Roman" w:hAnsi="Times New Roman" w:cs="Times New Roman"/>
          <w:sz w:val="25"/>
          <w:szCs w:val="25"/>
          <w:highlight w:val="none"/>
        </w:rPr>
        <w:t xml:space="preserve"> О.И. (правообладатель) и Ерченко Л.В. (правопреемник) заключен договор о передаче прав и обязанностей по договору долевого участия в строительстве многоквартирного дома №</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69 от 30.07.2012 г., согласно которому правообладатель передал свои права и обязанности правопреемнику, а правопреемник принимает соответствующие права и обязанности в полном объеме по договору долевого участия в строительстве многоквартирного дома №</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69 от 30.07.2012 г. (п.1.1.).</w:t>
      </w:r>
    </w:p>
    <w:p>
      <w:pPr>
        <w:spacing w:before="0" w:after="0"/>
        <w:ind w:firstLine="710"/>
        <w:jc w:val="both"/>
        <w:rPr>
          <w:sz w:val="25"/>
          <w:szCs w:val="25"/>
        </w:rPr>
      </w:pPr>
      <w:r>
        <w:rPr>
          <w:rFonts w:ascii="Times New Roman" w:eastAsia="Times New Roman" w:hAnsi="Times New Roman" w:cs="Times New Roman"/>
          <w:sz w:val="25"/>
          <w:szCs w:val="25"/>
          <w:highlight w:val="none"/>
        </w:rPr>
        <w:t>Стороны определили, что за переуступку прав и обязанностей по договору долевого участия в строительстве многоквартирного дома №</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 xml:space="preserve">69 от 30.07.2012 г. правопреемник в день подписания договора оплачивает правообладателю сумму в размере </w:t>
      </w:r>
      <w:r>
        <w:rPr>
          <w:rStyle w:val="cat-Sumgrp-22rplc-25"/>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(п.1.4.).</w:t>
      </w:r>
    </w:p>
    <w:p>
      <w:pPr>
        <w:spacing w:before="0" w:after="0"/>
        <w:ind w:firstLine="710"/>
        <w:jc w:val="both"/>
        <w:rPr>
          <w:sz w:val="25"/>
          <w:szCs w:val="25"/>
        </w:rPr>
      </w:pPr>
      <w:r>
        <w:rPr>
          <w:rFonts w:ascii="Times New Roman" w:eastAsia="Times New Roman" w:hAnsi="Times New Roman" w:cs="Times New Roman"/>
          <w:sz w:val="25"/>
          <w:szCs w:val="25"/>
          <w:highlight w:val="none"/>
        </w:rPr>
        <w:t>Денежные средства по договору уплачены правопреемником правообладателю в указанном в договоре размере, о чем в материалы дела представлена копия расписки (л.д.36); договор уступки права зарегистрирован в ЕГРН.</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Определением Арбитражного суда Краснодарского края </w:t>
      </w:r>
      <w:r>
        <w:rPr>
          <w:rStyle w:val="cat-UserDefinedgrp-27rplc-27"/>
          <w:rFonts w:ascii="Times New Roman" w:eastAsia="Times New Roman" w:hAnsi="Times New Roman" w:cs="Times New Roman"/>
          <w:sz w:val="25"/>
          <w:szCs w:val="25"/>
          <w:highlight w:val="none"/>
        </w:rPr>
        <w:t>...</w:t>
      </w:r>
      <w:r>
        <w:rPr>
          <w:rFonts w:ascii="Times New Roman" w:eastAsia="Times New Roman" w:hAnsi="Times New Roman" w:cs="Times New Roman"/>
          <w:sz w:val="25"/>
          <w:szCs w:val="25"/>
          <w:highlight w:val="none"/>
        </w:rPr>
        <w:t xml:space="preserve"> от 24.04.2017 г. в отношении ООО «Сочи-Абсолют» введена процедура наблюдения.</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Определением Арбитражного суда Краснодарского края </w:t>
      </w:r>
      <w:r>
        <w:rPr>
          <w:rStyle w:val="cat-UserDefinedgrp-27rplc-29"/>
          <w:rFonts w:ascii="Times New Roman" w:eastAsia="Times New Roman" w:hAnsi="Times New Roman" w:cs="Times New Roman"/>
          <w:sz w:val="25"/>
          <w:szCs w:val="25"/>
          <w:highlight w:val="none"/>
        </w:rPr>
        <w:t>...</w:t>
      </w:r>
      <w:r>
        <w:rPr>
          <w:rFonts w:ascii="Times New Roman" w:eastAsia="Times New Roman" w:hAnsi="Times New Roman" w:cs="Times New Roman"/>
          <w:sz w:val="25"/>
          <w:szCs w:val="25"/>
          <w:highlight w:val="none"/>
        </w:rPr>
        <w:t xml:space="preserve"> от 26.11.2018 г. ООО «Сочи-Абсолют» признано несостоятельным (банкротом), открыто конкурсное производство.</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Истец указывает, что из информации, содержащейся на сайте АО «ДОМ.РФ» ему стало известно о том, что во исполнение своих обязанностей перед истцом Фонд принял решение выплатить истцу денежное возмещение в сумме </w:t>
      </w:r>
      <w:r>
        <w:rPr>
          <w:rStyle w:val="cat-Sumgrp-23rplc-30"/>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w:t>
      </w:r>
      <w:r>
        <w:rPr>
          <w:rFonts w:ascii="Times New Roman" w:eastAsia="Times New Roman" w:hAnsi="Times New Roman" w:cs="Times New Roman"/>
          <w:sz w:val="25"/>
          <w:szCs w:val="25"/>
          <w:highlight w:val="none"/>
        </w:rPr>
        <w:t xml:space="preserve"> что составляет </w:t>
      </w:r>
      <w:r>
        <w:rPr>
          <w:rStyle w:val="cat-Sumgrp-24rplc-31"/>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за 1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w:t>
      </w:r>
    </w:p>
    <w:p>
      <w:pPr>
        <w:spacing w:before="0" w:after="0"/>
        <w:ind w:firstLine="710"/>
        <w:jc w:val="both"/>
        <w:rPr>
          <w:sz w:val="25"/>
          <w:szCs w:val="25"/>
        </w:rPr>
      </w:pPr>
      <w:r>
        <w:rPr>
          <w:rFonts w:ascii="Times New Roman" w:eastAsia="Times New Roman" w:hAnsi="Times New Roman" w:cs="Times New Roman"/>
          <w:sz w:val="25"/>
          <w:szCs w:val="25"/>
          <w:highlight w:val="none"/>
        </w:rPr>
        <w:t>Из возражений ответчика АО «ДОМ.РФ» следует, что АО «ДОМ.РФ» не является участником рассматриваемых правоотношений, решение о выплате не принимал, выплаты не осуществляет, согласно иску требование основано на правоотношениях, сложившихся в связи с выплатой возмещения истцу ППК «Фонд развития территорий» в соответствии с компетенцией, предусмотренной ч.3 ст.3 ФЗ от 29.07.2017 г. №</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218-ФЗ «О публично-правовой компании «Фонд развития территорий» и о внесении изменений в отдельные законодательные акты РФ».</w:t>
      </w:r>
    </w:p>
    <w:p>
      <w:pPr>
        <w:spacing w:before="0" w:after="0" w:line="250" w:lineRule="atLeast"/>
        <w:ind w:firstLine="710"/>
        <w:jc w:val="both"/>
      </w:pPr>
      <w:r>
        <w:rPr>
          <w:rFonts w:ascii="Times New Roman" w:eastAsia="Times New Roman" w:hAnsi="Times New Roman" w:cs="Times New Roman"/>
          <w:sz w:val="25"/>
          <w:szCs w:val="25"/>
          <w:highlight w:val="none"/>
        </w:rPr>
        <w:t xml:space="preserve">Из ответа ППК «Фонд развития территорий» от 07.06.2022 г. на обращение Ерченко Л.В. следует, что наблюдательным советом Фонда 31.03.2021 г. принято решение о выплате возмещения гражданам – участникам долевого строительства жилого дома, расположенного по адресу: </w:t>
      </w:r>
      <w:r>
        <w:rPr>
          <w:rStyle w:val="cat-Addressgrp-6rplc-33"/>
          <w:rFonts w:ascii="Times New Roman" w:eastAsia="Times New Roman" w:hAnsi="Times New Roman" w:cs="Times New Roman"/>
          <w:sz w:val="25"/>
          <w:szCs w:val="25"/>
          <w:highlight w:val="none"/>
        </w:rPr>
        <w:t>адрес</w:t>
      </w:r>
      <w:r>
        <w:rPr>
          <w:rFonts w:ascii="Times New Roman" w:eastAsia="Times New Roman" w:hAnsi="Times New Roman" w:cs="Times New Roman"/>
          <w:sz w:val="25"/>
          <w:szCs w:val="25"/>
          <w:highlight w:val="none"/>
        </w:rPr>
        <w:t>, в районе домов 5, 7, строительство которого осуществлялось ООО «Сочи-Абсолют». 18.05.2021 г. банком-</w:t>
      </w:r>
      <w:r>
        <w:rPr>
          <w:rFonts w:ascii="Times New Roman" w:eastAsia="Times New Roman" w:hAnsi="Times New Roman" w:cs="Times New Roman"/>
          <w:sz w:val="25"/>
          <w:szCs w:val="25"/>
          <w:highlight w:val="none"/>
        </w:rPr>
        <w:t xml:space="preserve">агентом Фонда АО «Банк ДОМ.РФ» Ерченко Л.В. произведена выплата возмещения в размере </w:t>
      </w:r>
      <w:r>
        <w:rPr>
          <w:rStyle w:val="cat-Sumgrp-23rplc-36"/>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(т.2 л.д.57).</w:t>
      </w:r>
    </w:p>
    <w:p>
      <w:pPr>
        <w:spacing w:before="0" w:after="0" w:line="250" w:lineRule="atLeast"/>
        <w:ind w:firstLine="710"/>
        <w:jc w:val="both"/>
      </w:pPr>
      <w:r>
        <w:rPr>
          <w:rFonts w:ascii="Times New Roman" w:eastAsia="Times New Roman" w:hAnsi="Times New Roman" w:cs="Times New Roman"/>
          <w:sz w:val="25"/>
          <w:szCs w:val="25"/>
          <w:highlight w:val="none"/>
        </w:rPr>
        <w:t xml:space="preserve">В исковом заявлении истец указывал, что, получив указанную сумму, попытался найти строящийся жилой дом в </w:t>
      </w:r>
      <w:r>
        <w:rPr>
          <w:rFonts w:ascii="Times New Roman" w:eastAsia="Times New Roman" w:hAnsi="Times New Roman" w:cs="Times New Roman"/>
          <w:sz w:val="25"/>
          <w:szCs w:val="25"/>
          <w:highlight w:val="none"/>
        </w:rPr>
        <w:t>г.Сочи</w:t>
      </w:r>
      <w:r>
        <w:rPr>
          <w:rFonts w:ascii="Times New Roman" w:eastAsia="Times New Roman" w:hAnsi="Times New Roman" w:cs="Times New Roman"/>
          <w:sz w:val="25"/>
          <w:szCs w:val="25"/>
          <w:highlight w:val="none"/>
        </w:rPr>
        <w:t xml:space="preserve">, в котором можно было бы приобрести за эти деньги право требования на равнозначное жилье не менее 75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xml:space="preserve">., однако в результате долгих поисков найти такой дом не представилось возможным, поскольку рыночная стоимость жилых помещений в новостройках Сочи значительно больше суммы, полученной истцом от ответчика. Стадия строительства ЖК «Абсолют» составляет около 30%, следовательно, надлежащим выполнением обязательств Фонда перед истцом должна быть сумма, за которую истец сможет приобрести в новостройке </w:t>
      </w:r>
      <w:r>
        <w:rPr>
          <w:rStyle w:val="cat-Addressgrp-8rplc-38"/>
          <w:rFonts w:ascii="Times New Roman" w:eastAsia="Times New Roman" w:hAnsi="Times New Roman" w:cs="Times New Roman"/>
          <w:sz w:val="25"/>
          <w:szCs w:val="25"/>
          <w:highlight w:val="none"/>
        </w:rPr>
        <w:t>адрес</w:t>
      </w:r>
      <w:r>
        <w:rPr>
          <w:rFonts w:ascii="Times New Roman" w:eastAsia="Times New Roman" w:hAnsi="Times New Roman" w:cs="Times New Roman"/>
          <w:sz w:val="25"/>
          <w:szCs w:val="25"/>
          <w:highlight w:val="none"/>
        </w:rPr>
        <w:t xml:space="preserve"> право требования на жилое помещение площадью не менее 75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xml:space="preserve">. с готовностью дома не более 30%, с этой целью он (истец) исследовал в Интернете объявления о купле-продаже квартир в новостройках </w:t>
      </w:r>
      <w:r>
        <w:rPr>
          <w:rFonts w:ascii="Times New Roman" w:eastAsia="Times New Roman" w:hAnsi="Times New Roman" w:cs="Times New Roman"/>
          <w:sz w:val="25"/>
          <w:szCs w:val="25"/>
          <w:highlight w:val="none"/>
        </w:rPr>
        <w:t>г.Сочи</w:t>
      </w:r>
      <w:r>
        <w:rPr>
          <w:rFonts w:ascii="Times New Roman" w:eastAsia="Times New Roman" w:hAnsi="Times New Roman" w:cs="Times New Roman"/>
          <w:sz w:val="25"/>
          <w:szCs w:val="25"/>
          <w:highlight w:val="none"/>
        </w:rPr>
        <w:t xml:space="preserve">, но ничего того, что можно было бы рассмотреть в качестве объекта купли-продажи не нашел, поскольку домов в </w:t>
      </w:r>
      <w:r>
        <w:rPr>
          <w:rStyle w:val="cat-Addressgrp-8rplc-40"/>
          <w:rFonts w:ascii="Times New Roman" w:eastAsia="Times New Roman" w:hAnsi="Times New Roman" w:cs="Times New Roman"/>
          <w:sz w:val="25"/>
          <w:szCs w:val="25"/>
          <w:highlight w:val="none"/>
        </w:rPr>
        <w:t>адрес</w:t>
      </w:r>
      <w:r>
        <w:rPr>
          <w:rFonts w:ascii="Times New Roman" w:eastAsia="Times New Roman" w:hAnsi="Times New Roman" w:cs="Times New Roman"/>
          <w:sz w:val="25"/>
          <w:szCs w:val="25"/>
          <w:highlight w:val="none"/>
        </w:rPr>
        <w:t xml:space="preserve"> по ФЗ-214 не строится, и рыночная стоимость 1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в строящихся домах Сочи по другим основаниям составляет от 350</w:t>
      </w:r>
      <w:r>
        <w:rPr>
          <w:rFonts w:ascii="Times New Roman" w:eastAsia="Times New Roman" w:hAnsi="Times New Roman" w:cs="Times New Roman"/>
          <w:sz w:val="25"/>
          <w:szCs w:val="25"/>
          <w:highlight w:val="none"/>
        </w:rPr>
        <w:t> </w:t>
      </w:r>
      <w:r>
        <w:rPr>
          <w:rFonts w:ascii="Times New Roman" w:eastAsia="Times New Roman" w:hAnsi="Times New Roman" w:cs="Times New Roman"/>
          <w:sz w:val="25"/>
          <w:szCs w:val="25"/>
          <w:highlight w:val="none"/>
        </w:rPr>
        <w:t xml:space="preserve">000 до </w:t>
      </w:r>
      <w:r>
        <w:rPr>
          <w:rStyle w:val="cat-Sumgrp-25rplc-41"/>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xml:space="preserve">, т.е. более чем в 3 раза больше той суммы, которую ему (истцу) выплатил Фонд. Таким образом, следует, что ответчик произвел неверные расчеты стоимости 1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xml:space="preserve">. равнозначного жилого помещения на первичном рынке </w:t>
      </w:r>
      <w:r>
        <w:rPr>
          <w:rFonts w:ascii="Times New Roman" w:eastAsia="Times New Roman" w:hAnsi="Times New Roman" w:cs="Times New Roman"/>
          <w:sz w:val="25"/>
          <w:szCs w:val="25"/>
          <w:highlight w:val="none"/>
        </w:rPr>
        <w:t>г.Сочи</w:t>
      </w:r>
      <w:r>
        <w:rPr>
          <w:rFonts w:ascii="Times New Roman" w:eastAsia="Times New Roman" w:hAnsi="Times New Roman" w:cs="Times New Roman"/>
          <w:sz w:val="25"/>
          <w:szCs w:val="25"/>
          <w:highlight w:val="none"/>
        </w:rPr>
        <w:t xml:space="preserve">, в связи с чем принятые им меры по восстановлению жилищных прав истца оказались недостаточными, поскольку для этого требуется еще как минимум </w:t>
      </w:r>
      <w:r>
        <w:rPr>
          <w:rStyle w:val="cat-Sumgrp-20rplc-43"/>
          <w:rFonts w:ascii="Times New Roman" w:eastAsia="Times New Roman" w:hAnsi="Times New Roman" w:cs="Times New Roman"/>
          <w:sz w:val="25"/>
          <w:szCs w:val="25"/>
          <w:highlight w:val="none"/>
        </w:rPr>
        <w:t>сумма</w:t>
      </w:r>
      <w:r>
        <w:rPr>
          <w:rFonts w:ascii="Times New Roman" w:eastAsia="Times New Roman" w:hAnsi="Times New Roman" w:cs="Times New Roman"/>
          <w:sz w:val="25"/>
          <w:szCs w:val="25"/>
          <w:highlight w:val="none"/>
        </w:rPr>
        <w:t>, в обоснование чего в материалы дела представлен расчет (т.1 л.д.50).</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Разрешая спор, и отказывая в иске, районный суд исходил из того, что Фондом был произведен расчет возмещения в соответствии с положениями Федерального закона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Правилами выплаты возмещения, утвержденными Постановлением Правительства РФ № 1233. </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Итоговая величина стоимости 1 </w:t>
      </w:r>
      <w:r>
        <w:rPr>
          <w:rFonts w:ascii="Times New Roman" w:eastAsia="Times New Roman" w:hAnsi="Times New Roman" w:cs="Times New Roman"/>
          <w:sz w:val="25"/>
          <w:szCs w:val="25"/>
          <w:highlight w:val="none"/>
        </w:rPr>
        <w:t>кв.м</w:t>
      </w:r>
      <w:r>
        <w:rPr>
          <w:rFonts w:ascii="Times New Roman" w:eastAsia="Times New Roman" w:hAnsi="Times New Roman" w:cs="Times New Roman"/>
          <w:sz w:val="25"/>
          <w:szCs w:val="25"/>
          <w:highlight w:val="none"/>
        </w:rPr>
        <w:t>., отраженная в отчете (стоимость объекта оценки), соответствует рыночной стоимости, как наиболее вероятной цене,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В то же время истец не представил надлежащих и достаточных доказательств, подтверждающих недостоверность рыночной стоимости объекта оценки при его определении в отчете об оценке </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91</w:t>
      </w:r>
      <w:r>
        <w:rPr>
          <w:rFonts w:ascii="Times New Roman" w:eastAsia="Times New Roman" w:hAnsi="Times New Roman" w:cs="Times New Roman"/>
          <w:sz w:val="25"/>
          <w:szCs w:val="25"/>
          <w:highlight w:val="none"/>
        </w:rPr>
        <w:t xml:space="preserve">-ФЗП/21 от </w:t>
      </w:r>
      <w:r>
        <w:rPr>
          <w:rFonts w:ascii="Times New Roman" w:eastAsia="Times New Roman" w:hAnsi="Times New Roman" w:cs="Times New Roman"/>
          <w:sz w:val="25"/>
          <w:szCs w:val="25"/>
          <w:highlight w:val="none"/>
        </w:rPr>
        <w:t>19</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февраля</w:t>
      </w:r>
      <w:r>
        <w:rPr>
          <w:rFonts w:ascii="Times New Roman" w:eastAsia="Times New Roman" w:hAnsi="Times New Roman" w:cs="Times New Roman"/>
          <w:sz w:val="25"/>
          <w:szCs w:val="25"/>
          <w:highlight w:val="none"/>
        </w:rPr>
        <w:t xml:space="preserve"> 2021 года</w:t>
      </w:r>
      <w:r>
        <w:rPr>
          <w:rFonts w:ascii="Times New Roman" w:eastAsia="Times New Roman" w:hAnsi="Times New Roman" w:cs="Times New Roman"/>
          <w:sz w:val="25"/>
          <w:szCs w:val="25"/>
          <w:highlight w:val="none"/>
        </w:rPr>
        <w:t>, составленный ООО «</w:t>
      </w:r>
      <w:r>
        <w:rPr>
          <w:rFonts w:ascii="Times New Roman" w:eastAsia="Times New Roman" w:hAnsi="Times New Roman" w:cs="Times New Roman"/>
          <w:sz w:val="25"/>
          <w:szCs w:val="25"/>
          <w:highlight w:val="none"/>
        </w:rPr>
        <w:t>ЭсАрДжи</w:t>
      </w:r>
      <w:r>
        <w:rPr>
          <w:rFonts w:ascii="Times New Roman" w:eastAsia="Times New Roman" w:hAnsi="Times New Roman" w:cs="Times New Roman"/>
          <w:sz w:val="25"/>
          <w:szCs w:val="25"/>
          <w:highlight w:val="none"/>
        </w:rPr>
        <w:t xml:space="preserve"> – Консалтинг».</w:t>
      </w:r>
    </w:p>
    <w:p>
      <w:pPr>
        <w:spacing w:before="0" w:after="0"/>
        <w:ind w:firstLine="710"/>
        <w:jc w:val="both"/>
        <w:rPr>
          <w:sz w:val="25"/>
          <w:szCs w:val="25"/>
        </w:rPr>
      </w:pPr>
      <w:r>
        <w:rPr>
          <w:rFonts w:ascii="Times New Roman" w:eastAsia="Times New Roman" w:hAnsi="Times New Roman" w:cs="Times New Roman"/>
          <w:sz w:val="25"/>
          <w:szCs w:val="25"/>
          <w:highlight w:val="none"/>
        </w:rPr>
        <w:t>Кроме того, суд обоснованно исходил из того, что законодательством, в том числе частью 2 статьи 13 Закона N 218-ФЗ, не предусмотрено использование отчета оценщика, не привлеченного Фондом, для целей определения рыночной стоимости квартиры, при этом удовлетворение заявленных истцом требований поставило бы истца в неравное положение относительно других участников строительства.</w:t>
      </w:r>
    </w:p>
    <w:p>
      <w:pPr>
        <w:spacing w:before="0" w:after="0"/>
        <w:ind w:firstLine="710"/>
        <w:jc w:val="both"/>
        <w:rPr>
          <w:sz w:val="25"/>
          <w:szCs w:val="25"/>
        </w:rPr>
      </w:pPr>
      <w:r>
        <w:rPr>
          <w:rFonts w:ascii="Times New Roman" w:eastAsia="Times New Roman" w:hAnsi="Times New Roman" w:cs="Times New Roman"/>
          <w:sz w:val="25"/>
          <w:szCs w:val="25"/>
          <w:highlight w:val="none"/>
        </w:rPr>
        <w:t>Судебная коллегия соглашается с указанными выводами суда первой инстанции, поскольку они основаны на правильном применении норм материального права к правильно установленным фактическим обстоятельствам дела. При рассмотрении дела и вынесении решения нарушений норм процессуального права судом допущено не было.</w:t>
      </w:r>
    </w:p>
    <w:p>
      <w:pPr>
        <w:spacing w:before="0" w:after="0"/>
        <w:ind w:firstLine="710"/>
        <w:jc w:val="both"/>
        <w:rPr>
          <w:sz w:val="25"/>
          <w:szCs w:val="25"/>
        </w:rPr>
      </w:pPr>
      <w:r>
        <w:rPr>
          <w:rFonts w:ascii="Times New Roman" w:eastAsia="Times New Roman" w:hAnsi="Times New Roman" w:cs="Times New Roman"/>
          <w:sz w:val="25"/>
          <w:szCs w:val="25"/>
          <w:highlight w:val="none"/>
        </w:rPr>
        <w:t>Доводы апелляционной жалобы</w:t>
      </w:r>
      <w:r>
        <w:rPr>
          <w:rFonts w:ascii="Times New Roman" w:eastAsia="Times New Roman" w:hAnsi="Times New Roman" w:cs="Times New Roman"/>
          <w:sz w:val="25"/>
          <w:szCs w:val="25"/>
          <w:highlight w:val="none"/>
        </w:rPr>
        <w:t xml:space="preserve"> истца</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 xml:space="preserve">о том, что </w:t>
      </w:r>
      <w:r>
        <w:rPr>
          <w:rFonts w:ascii="Times New Roman" w:eastAsia="Times New Roman" w:hAnsi="Times New Roman" w:cs="Times New Roman"/>
          <w:sz w:val="25"/>
          <w:szCs w:val="25"/>
          <w:highlight w:val="none"/>
        </w:rPr>
        <w:t xml:space="preserve">суд для правильного разрешения дела не назначил судебную оценочную экспертизу, не свидетельствует о нарушении судом норм процессуального права, поскольку вопрос о </w:t>
      </w:r>
      <w:r>
        <w:rPr>
          <w:rFonts w:ascii="Times New Roman" w:eastAsia="Times New Roman" w:hAnsi="Times New Roman" w:cs="Times New Roman"/>
          <w:sz w:val="25"/>
          <w:szCs w:val="25"/>
          <w:highlight w:val="none"/>
        </w:rPr>
        <w:t xml:space="preserve">необходимости </w:t>
      </w:r>
      <w:r>
        <w:rPr>
          <w:rFonts w:ascii="Times New Roman" w:eastAsia="Times New Roman" w:hAnsi="Times New Roman" w:cs="Times New Roman"/>
          <w:sz w:val="25"/>
          <w:szCs w:val="25"/>
          <w:highlight w:val="none"/>
        </w:rPr>
        <w:t>назначени</w:t>
      </w:r>
      <w:r>
        <w:rPr>
          <w:rFonts w:ascii="Times New Roman" w:eastAsia="Times New Roman" w:hAnsi="Times New Roman" w:cs="Times New Roman"/>
          <w:sz w:val="25"/>
          <w:szCs w:val="25"/>
          <w:highlight w:val="none"/>
        </w:rPr>
        <w:t>я</w:t>
      </w:r>
      <w:r>
        <w:rPr>
          <w:rFonts w:ascii="Times New Roman" w:eastAsia="Times New Roman" w:hAnsi="Times New Roman" w:cs="Times New Roman"/>
          <w:sz w:val="25"/>
          <w:szCs w:val="25"/>
          <w:highlight w:val="none"/>
        </w:rPr>
        <w:t xml:space="preserve"> экспертизы </w:t>
      </w:r>
      <w:r>
        <w:rPr>
          <w:rFonts w:ascii="Times New Roman" w:eastAsia="Times New Roman" w:hAnsi="Times New Roman" w:cs="Times New Roman"/>
          <w:sz w:val="25"/>
          <w:szCs w:val="25"/>
          <w:highlight w:val="none"/>
        </w:rPr>
        <w:t>разрешается судом в каждом конкретном случае, исходя из обстоятельств дела. В рассматриваемом случае суд не усмотрел оснований для назначения по делу экспертизы.</w:t>
      </w:r>
    </w:p>
    <w:p>
      <w:pPr>
        <w:spacing w:before="0" w:after="0"/>
        <w:ind w:firstLine="710"/>
        <w:jc w:val="both"/>
        <w:rPr>
          <w:sz w:val="25"/>
          <w:szCs w:val="25"/>
        </w:rPr>
      </w:pPr>
      <w:r>
        <w:rPr>
          <w:rFonts w:ascii="Times New Roman" w:eastAsia="Times New Roman" w:hAnsi="Times New Roman" w:cs="Times New Roman"/>
          <w:sz w:val="25"/>
          <w:szCs w:val="25"/>
          <w:highlight w:val="none"/>
        </w:rPr>
        <w:t xml:space="preserve">Ссылки истца на то, что </w:t>
      </w:r>
      <w:r>
        <w:rPr>
          <w:rFonts w:ascii="Times New Roman" w:eastAsia="Times New Roman" w:hAnsi="Times New Roman" w:cs="Times New Roman"/>
          <w:sz w:val="25"/>
          <w:szCs w:val="25"/>
          <w:highlight w:val="none"/>
        </w:rPr>
        <w:t>привлеченный Фондом</w:t>
      </w:r>
      <w:r>
        <w:rPr>
          <w:rFonts w:ascii="Times New Roman" w:eastAsia="Times New Roman" w:hAnsi="Times New Roman" w:cs="Times New Roman"/>
          <w:sz w:val="25"/>
          <w:szCs w:val="25"/>
          <w:highlight w:val="none"/>
        </w:rPr>
        <w:t xml:space="preserve"> оценщик</w:t>
      </w:r>
      <w:r>
        <w:rPr>
          <w:rFonts w:ascii="Times New Roman" w:eastAsia="Times New Roman" w:hAnsi="Times New Roman" w:cs="Times New Roman"/>
          <w:sz w:val="25"/>
          <w:szCs w:val="25"/>
          <w:highlight w:val="none"/>
        </w:rPr>
        <w:t xml:space="preserve"> занизил стоимость одного квадратного метра квартиры</w:t>
      </w:r>
      <w:r>
        <w:rPr>
          <w:rFonts w:ascii="Times New Roman" w:eastAsia="Times New Roman" w:hAnsi="Times New Roman" w:cs="Times New Roman"/>
          <w:sz w:val="25"/>
          <w:szCs w:val="25"/>
          <w:highlight w:val="none"/>
        </w:rPr>
        <w:t>,</w:t>
      </w:r>
      <w:r>
        <w:rPr>
          <w:rFonts w:ascii="Times New Roman" w:eastAsia="Times New Roman" w:hAnsi="Times New Roman" w:cs="Times New Roman"/>
          <w:sz w:val="25"/>
          <w:szCs w:val="25"/>
          <w:highlight w:val="none"/>
        </w:rPr>
        <w:t xml:space="preserve"> был</w:t>
      </w:r>
      <w:r>
        <w:rPr>
          <w:rFonts w:ascii="Times New Roman" w:eastAsia="Times New Roman" w:hAnsi="Times New Roman" w:cs="Times New Roman"/>
          <w:sz w:val="25"/>
          <w:szCs w:val="25"/>
          <w:highlight w:val="none"/>
        </w:rPr>
        <w:t>и</w:t>
      </w:r>
      <w:r>
        <w:rPr>
          <w:rFonts w:ascii="Times New Roman" w:eastAsia="Times New Roman" w:hAnsi="Times New Roman" w:cs="Times New Roman"/>
          <w:sz w:val="25"/>
          <w:szCs w:val="25"/>
          <w:highlight w:val="none"/>
        </w:rPr>
        <w:t xml:space="preserve"> предметом исследования суда первой инстанции, </w:t>
      </w:r>
      <w:r>
        <w:rPr>
          <w:rFonts w:ascii="Times New Roman" w:eastAsia="Times New Roman" w:hAnsi="Times New Roman" w:cs="Times New Roman"/>
          <w:sz w:val="25"/>
          <w:szCs w:val="25"/>
          <w:highlight w:val="none"/>
        </w:rPr>
        <w:t>обоснованно отклонены судом</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поскольку надлежащих и достаточных доказательств, подтверждающих недостоверность рыночной стоимости объекта оценки при его определении в отчете оценщика, привлеченного Фондом, истц</w:t>
      </w:r>
      <w:r>
        <w:rPr>
          <w:rFonts w:ascii="Times New Roman" w:eastAsia="Times New Roman" w:hAnsi="Times New Roman" w:cs="Times New Roman"/>
          <w:sz w:val="25"/>
          <w:szCs w:val="25"/>
          <w:highlight w:val="none"/>
        </w:rPr>
        <w:t>ом не представлено</w:t>
      </w:r>
      <w:r>
        <w:rPr>
          <w:rFonts w:ascii="Times New Roman" w:eastAsia="Times New Roman" w:hAnsi="Times New Roman" w:cs="Times New Roman"/>
          <w:sz w:val="25"/>
          <w:szCs w:val="25"/>
          <w:highlight w:val="none"/>
        </w:rPr>
        <w:t xml:space="preserve">. </w:t>
      </w:r>
    </w:p>
    <w:p>
      <w:pPr>
        <w:spacing w:before="0" w:after="0"/>
        <w:ind w:firstLine="710"/>
        <w:jc w:val="both"/>
        <w:rPr>
          <w:sz w:val="25"/>
          <w:szCs w:val="25"/>
        </w:rPr>
      </w:pPr>
      <w:r>
        <w:rPr>
          <w:rFonts w:ascii="Times New Roman" w:eastAsia="Times New Roman" w:hAnsi="Times New Roman" w:cs="Times New Roman"/>
          <w:sz w:val="25"/>
          <w:szCs w:val="25"/>
          <w:highlight w:val="none"/>
        </w:rPr>
        <w:t>Учитывая указанные обстоятельства</w:t>
      </w:r>
      <w:r>
        <w:rPr>
          <w:rFonts w:ascii="Times New Roman" w:eastAsia="Times New Roman" w:hAnsi="Times New Roman" w:cs="Times New Roman"/>
          <w:sz w:val="25"/>
          <w:szCs w:val="25"/>
          <w:highlight w:val="none"/>
        </w:rPr>
        <w:t xml:space="preserve">, то, что лишь одного несогласия истца с экспертным заключением, подготовленным по инициативе Фонда, недостаточно для назначения по делу судебной экспертизы, </w:t>
      </w:r>
      <w:r>
        <w:rPr>
          <w:rFonts w:ascii="Times New Roman" w:eastAsia="Times New Roman" w:hAnsi="Times New Roman" w:cs="Times New Roman"/>
          <w:sz w:val="25"/>
          <w:szCs w:val="25"/>
          <w:highlight w:val="none"/>
        </w:rPr>
        <w:t xml:space="preserve">правовых оснований для назначения по делу судебной оценочной экспертизы суд первой инстанции обоснованно не нашел. </w:t>
      </w:r>
    </w:p>
    <w:p>
      <w:pPr>
        <w:spacing w:before="0" w:after="0"/>
        <w:ind w:firstLine="710"/>
        <w:jc w:val="both"/>
        <w:rPr>
          <w:sz w:val="25"/>
          <w:szCs w:val="25"/>
        </w:rPr>
      </w:pPr>
      <w:r>
        <w:rPr>
          <w:rFonts w:ascii="Times New Roman" w:eastAsia="Times New Roman" w:hAnsi="Times New Roman" w:cs="Times New Roman"/>
          <w:sz w:val="25"/>
          <w:szCs w:val="25"/>
          <w:highlight w:val="none"/>
        </w:rPr>
        <w:t>В целом доводы, изложенные в апелляционной жалобе, не содержат фактов, которые не были бы проверены и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изложенные выводы суда первой инстанции, направлены на переоценку собранных по делу доказательств, в связи с чем не могут служить основанием для отмены или изменения решения суда.</w:t>
      </w:r>
    </w:p>
    <w:p>
      <w:pPr>
        <w:widowControl w:val="0"/>
        <w:spacing w:before="0" w:after="0"/>
        <w:ind w:firstLine="710"/>
        <w:jc w:val="both"/>
        <w:rPr>
          <w:sz w:val="25"/>
          <w:szCs w:val="25"/>
        </w:rPr>
      </w:pPr>
      <w:r>
        <w:rPr>
          <w:rFonts w:ascii="Times New Roman" w:eastAsia="Times New Roman" w:hAnsi="Times New Roman" w:cs="Times New Roman"/>
          <w:sz w:val="25"/>
          <w:szCs w:val="25"/>
          <w:highlight w:val="none"/>
        </w:rPr>
        <w:t>Разрешая спор, суд правильно определил юридически значимые обстоятельства, дал правовую оценку установленным обстоятельствам и постановил законное и обоснованное решение. Выводы суда соответствуют обстоятельствам дела. Нарушений норм процессуального права, влекущих отмену решения, судом допущено не было.</w:t>
      </w:r>
    </w:p>
    <w:p>
      <w:pPr>
        <w:widowControl w:val="0"/>
        <w:spacing w:before="0" w:after="0"/>
        <w:ind w:firstLine="710"/>
        <w:jc w:val="both"/>
        <w:rPr>
          <w:sz w:val="25"/>
          <w:szCs w:val="25"/>
        </w:rPr>
      </w:pPr>
      <w:r>
        <w:rPr>
          <w:rFonts w:ascii="Times New Roman" w:eastAsia="Times New Roman" w:hAnsi="Times New Roman" w:cs="Times New Roman"/>
          <w:sz w:val="25"/>
          <w:szCs w:val="25"/>
          <w:highlight w:val="none"/>
        </w:rPr>
        <w:t>На основании изложенного, руководствуясь ст. ст. 328, 329 ГПК РФ, судебная коллегия</w:t>
      </w:r>
      <w:r>
        <w:rPr>
          <w:rFonts w:ascii="Times New Roman" w:eastAsia="Times New Roman" w:hAnsi="Times New Roman" w:cs="Times New Roman"/>
          <w:sz w:val="25"/>
          <w:szCs w:val="25"/>
          <w:highlight w:val="none"/>
        </w:rPr>
        <w:t>,</w:t>
      </w:r>
    </w:p>
    <w:p>
      <w:pPr>
        <w:widowControl w:val="0"/>
        <w:spacing w:before="0" w:after="0"/>
        <w:ind w:firstLine="284"/>
        <w:jc w:val="both"/>
        <w:rPr>
          <w:sz w:val="25"/>
          <w:szCs w:val="25"/>
        </w:rPr>
      </w:pPr>
    </w:p>
    <w:p>
      <w:pPr>
        <w:spacing w:before="0" w:after="0"/>
        <w:ind w:firstLine="284"/>
        <w:jc w:val="center"/>
        <w:rPr>
          <w:sz w:val="25"/>
          <w:szCs w:val="25"/>
        </w:rPr>
      </w:pPr>
      <w:r>
        <w:rPr>
          <w:rFonts w:ascii="Times New Roman" w:eastAsia="Times New Roman" w:hAnsi="Times New Roman" w:cs="Times New Roman"/>
          <w:sz w:val="25"/>
          <w:szCs w:val="25"/>
          <w:highlight w:val="none"/>
        </w:rPr>
        <w:t>ОПРЕДЕЛИЛА</w:t>
      </w:r>
    </w:p>
    <w:p>
      <w:pPr>
        <w:spacing w:before="0" w:after="0"/>
        <w:ind w:firstLine="284"/>
        <w:jc w:val="center"/>
        <w:rPr>
          <w:sz w:val="25"/>
          <w:szCs w:val="25"/>
        </w:rPr>
      </w:pPr>
    </w:p>
    <w:p>
      <w:pPr>
        <w:spacing w:before="0" w:after="0"/>
        <w:ind w:firstLine="284"/>
        <w:jc w:val="both"/>
        <w:rPr>
          <w:sz w:val="25"/>
          <w:szCs w:val="25"/>
        </w:rPr>
      </w:pPr>
      <w:r>
        <w:rPr>
          <w:rFonts w:ascii="Times New Roman" w:eastAsia="Times New Roman" w:hAnsi="Times New Roman" w:cs="Times New Roman"/>
          <w:sz w:val="25"/>
          <w:szCs w:val="25"/>
          <w:highlight w:val="none"/>
        </w:rPr>
        <w:t xml:space="preserve">Решение </w:t>
      </w:r>
      <w:r>
        <w:rPr>
          <w:rFonts w:ascii="Times New Roman" w:eastAsia="Times New Roman" w:hAnsi="Times New Roman" w:cs="Times New Roman"/>
          <w:sz w:val="25"/>
          <w:szCs w:val="25"/>
          <w:highlight w:val="none"/>
        </w:rPr>
        <w:t>Лефортовского</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 xml:space="preserve">районного суда г. Москвы от </w:t>
      </w:r>
      <w:r>
        <w:rPr>
          <w:rFonts w:ascii="Times New Roman" w:eastAsia="Times New Roman" w:hAnsi="Times New Roman" w:cs="Times New Roman"/>
          <w:sz w:val="25"/>
          <w:szCs w:val="25"/>
          <w:highlight w:val="none"/>
        </w:rPr>
        <w:t>8</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августа</w:t>
      </w:r>
      <w:r>
        <w:rPr>
          <w:rFonts w:ascii="Times New Roman" w:eastAsia="Times New Roman" w:hAnsi="Times New Roman" w:cs="Times New Roman"/>
          <w:sz w:val="25"/>
          <w:szCs w:val="25"/>
          <w:highlight w:val="none"/>
        </w:rPr>
        <w:t xml:space="preserve"> </w:t>
      </w:r>
      <w:r>
        <w:rPr>
          <w:rFonts w:ascii="Times New Roman" w:eastAsia="Times New Roman" w:hAnsi="Times New Roman" w:cs="Times New Roman"/>
          <w:sz w:val="25"/>
          <w:szCs w:val="25"/>
          <w:highlight w:val="none"/>
        </w:rPr>
        <w:t>202</w:t>
      </w:r>
      <w:r>
        <w:rPr>
          <w:rFonts w:ascii="Times New Roman" w:eastAsia="Times New Roman" w:hAnsi="Times New Roman" w:cs="Times New Roman"/>
          <w:sz w:val="25"/>
          <w:szCs w:val="25"/>
          <w:highlight w:val="none"/>
        </w:rPr>
        <w:t>3</w:t>
      </w:r>
      <w:r>
        <w:rPr>
          <w:rFonts w:ascii="Times New Roman" w:eastAsia="Times New Roman" w:hAnsi="Times New Roman" w:cs="Times New Roman"/>
          <w:sz w:val="25"/>
          <w:szCs w:val="25"/>
          <w:highlight w:val="none"/>
        </w:rPr>
        <w:t xml:space="preserve"> года оставить без изменен</w:t>
      </w:r>
      <w:r>
        <w:rPr>
          <w:rFonts w:ascii="Times New Roman" w:eastAsia="Times New Roman" w:hAnsi="Times New Roman" w:cs="Times New Roman"/>
          <w:sz w:val="25"/>
          <w:szCs w:val="25"/>
          <w:highlight w:val="none"/>
        </w:rPr>
        <w:t>ия, апелляционную жалобу</w:t>
      </w:r>
      <w:r>
        <w:rPr>
          <w:rFonts w:ascii="Times New Roman" w:eastAsia="Times New Roman" w:hAnsi="Times New Roman" w:cs="Times New Roman"/>
          <w:sz w:val="25"/>
          <w:szCs w:val="25"/>
          <w:highlight w:val="none"/>
        </w:rPr>
        <w:t xml:space="preserve">– без удовлетворения. </w:t>
      </w:r>
    </w:p>
    <w:p>
      <w:pPr>
        <w:spacing w:before="0" w:after="0"/>
        <w:ind w:firstLine="284"/>
        <w:jc w:val="both"/>
        <w:rPr>
          <w:sz w:val="25"/>
          <w:szCs w:val="25"/>
        </w:rPr>
      </w:pPr>
    </w:p>
    <w:p>
      <w:pPr>
        <w:spacing w:before="0" w:after="0"/>
        <w:ind w:firstLine="284"/>
        <w:jc w:val="both"/>
        <w:rPr>
          <w:sz w:val="25"/>
          <w:szCs w:val="25"/>
        </w:rPr>
      </w:pPr>
    </w:p>
    <w:p>
      <w:pPr>
        <w:spacing w:before="0" w:after="0"/>
        <w:ind w:firstLine="284"/>
        <w:jc w:val="both"/>
        <w:rPr>
          <w:sz w:val="25"/>
          <w:szCs w:val="25"/>
        </w:rPr>
      </w:pPr>
      <w:r>
        <w:rPr>
          <w:rFonts w:ascii="Times New Roman" w:eastAsia="Times New Roman" w:hAnsi="Times New Roman" w:cs="Times New Roman"/>
          <w:sz w:val="25"/>
          <w:szCs w:val="25"/>
          <w:highlight w:val="none"/>
        </w:rPr>
        <w:t>Председательствующий</w:t>
      </w:r>
    </w:p>
    <w:p>
      <w:pPr>
        <w:spacing w:before="0" w:after="0"/>
        <w:ind w:firstLine="284"/>
        <w:jc w:val="both"/>
        <w:rPr>
          <w:sz w:val="25"/>
          <w:szCs w:val="25"/>
        </w:rPr>
      </w:pPr>
    </w:p>
    <w:p>
      <w:pPr>
        <w:spacing w:before="0" w:after="0"/>
        <w:ind w:firstLine="284"/>
        <w:jc w:val="both"/>
        <w:rPr>
          <w:sz w:val="25"/>
          <w:szCs w:val="25"/>
        </w:rPr>
      </w:pPr>
    </w:p>
    <w:p>
      <w:pPr>
        <w:spacing w:before="0" w:after="0"/>
        <w:ind w:firstLine="284"/>
        <w:jc w:val="both"/>
        <w:rPr>
          <w:sz w:val="25"/>
          <w:szCs w:val="25"/>
        </w:rPr>
      </w:pPr>
      <w:r>
        <w:rPr>
          <w:rFonts w:ascii="Times New Roman" w:eastAsia="Times New Roman" w:hAnsi="Times New Roman" w:cs="Times New Roman"/>
          <w:sz w:val="25"/>
          <w:szCs w:val="25"/>
          <w:highlight w:val="none"/>
        </w:rPr>
        <w:t>Судьи</w:t>
      </w:r>
    </w:p>
    <w:p>
      <w:pPr>
        <w:spacing w:before="0" w:after="0"/>
        <w:ind w:firstLine="284"/>
        <w:jc w:val="both"/>
        <w:rPr>
          <w:sz w:val="25"/>
          <w:szCs w:val="25"/>
        </w:rPr>
      </w:pPr>
      <w:r>
        <w:rPr>
          <w:sz w:val="25"/>
          <w:szCs w:val="25"/>
          <w:highlight w:val="none"/>
        </w:rPr>
        <w:tab/>
      </w:r>
    </w:p>
    <w:p>
      <w:pPr>
        <w:spacing w:before="0" w:after="0"/>
        <w:ind w:firstLine="284"/>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ind w:firstLine="540"/>
        <w:jc w:val="both"/>
        <w:rPr>
          <w:sz w:val="25"/>
          <w:szCs w:val="25"/>
        </w:rPr>
      </w:pPr>
    </w:p>
    <w:p>
      <w:pPr>
        <w:spacing w:before="0" w:after="0"/>
        <w:jc w:val="both"/>
        <w:rPr>
          <w:sz w:val="25"/>
          <w:szCs w:val="25"/>
        </w:rPr>
      </w:pPr>
    </w:p>
    <w:p>
      <w:pPr>
        <w:spacing w:before="0" w:after="0"/>
        <w:jc w:val="both"/>
        <w:rPr>
          <w:sz w:val="25"/>
          <w:szCs w:val="25"/>
        </w:rPr>
      </w:pPr>
    </w:p>
    <w:p>
      <w:pPr>
        <w:widowControl w:val="0"/>
        <w:spacing w:before="0" w:after="0"/>
        <w:ind w:firstLine="284"/>
        <w:jc w:val="both"/>
        <w:rPr>
          <w:sz w:val="25"/>
          <w:szCs w:val="25"/>
        </w:rPr>
      </w:pPr>
      <w:r>
        <w:rPr>
          <w:rStyle w:val="cat-UserDefinedgrp-28rplc-45"/>
          <w:rFonts w:ascii="Times New Roman" w:eastAsia="Times New Roman" w:hAnsi="Times New Roman" w:cs="Times New Roman"/>
          <w:sz w:val="25"/>
          <w:szCs w:val="25"/>
          <w:highlight w:val="none"/>
        </w:rPr>
        <w:t>...</w:t>
      </w:r>
    </w:p>
    <w:p>
      <w:pPr>
        <w:spacing w:before="0" w:after="0"/>
        <w:ind w:firstLine="284"/>
        <w:jc w:val="both"/>
        <w:rPr>
          <w:sz w:val="25"/>
          <w:szCs w:val="25"/>
        </w:rPr>
      </w:pPr>
      <w:r>
        <w:rPr>
          <w:sz w:val="25"/>
          <w:szCs w:val="25"/>
          <w:highlight w:val="none"/>
        </w:rPr>
        <w:tab/>
      </w:r>
    </w:p>
    <w:p>
      <w:pPr>
        <w:spacing w:before="0" w:after="0"/>
        <w:ind w:firstLine="540"/>
        <w:jc w:val="both"/>
        <w:rPr>
          <w:sz w:val="25"/>
          <w:szCs w:val="25"/>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6rplc-10">
    <w:name w:val="cat-UserDefined grp-26 rplc-10"/>
    <w:basedOn w:val="DefaultParagraphFont"/>
  </w:style>
  <w:style w:type="character" w:customStyle="1" w:styleId="cat-Sumgrp-20rplc-12">
    <w:name w:val="cat-Sum grp-20 rplc-12"/>
    <w:basedOn w:val="DefaultParagraphFont"/>
  </w:style>
  <w:style w:type="character" w:customStyle="1" w:styleId="cat-Sumgrp-21rplc-13">
    <w:name w:val="cat-Sum grp-21 rplc-13"/>
    <w:basedOn w:val="DefaultParagraphFont"/>
  </w:style>
  <w:style w:type="character" w:customStyle="1" w:styleId="cat-Addressgrp-3rplc-20">
    <w:name w:val="cat-Address grp-3 rplc-20"/>
    <w:basedOn w:val="DefaultParagraphFont"/>
  </w:style>
  <w:style w:type="character" w:customStyle="1" w:styleId="cat-Addressgrp-4rplc-21">
    <w:name w:val="cat-Address grp-4 rplc-21"/>
    <w:basedOn w:val="DefaultParagraphFont"/>
  </w:style>
  <w:style w:type="character" w:customStyle="1" w:styleId="cat-Sumgrp-22rplc-22">
    <w:name w:val="cat-Sum grp-22 rplc-22"/>
    <w:basedOn w:val="DefaultParagraphFont"/>
  </w:style>
  <w:style w:type="character" w:customStyle="1" w:styleId="cat-Sumgrp-22rplc-25">
    <w:name w:val="cat-Sum grp-22 rplc-25"/>
    <w:basedOn w:val="DefaultParagraphFont"/>
  </w:style>
  <w:style w:type="character" w:customStyle="1" w:styleId="cat-UserDefinedgrp-27rplc-27">
    <w:name w:val="cat-UserDefined grp-27 rplc-27"/>
    <w:basedOn w:val="DefaultParagraphFont"/>
  </w:style>
  <w:style w:type="character" w:customStyle="1" w:styleId="cat-UserDefinedgrp-27rplc-29">
    <w:name w:val="cat-UserDefined grp-27 rplc-29"/>
    <w:basedOn w:val="DefaultParagraphFont"/>
  </w:style>
  <w:style w:type="character" w:customStyle="1" w:styleId="cat-Sumgrp-23rplc-30">
    <w:name w:val="cat-Sum grp-23 rplc-30"/>
    <w:basedOn w:val="DefaultParagraphFont"/>
  </w:style>
  <w:style w:type="character" w:customStyle="1" w:styleId="cat-Sumgrp-24rplc-31">
    <w:name w:val="cat-Sum grp-24 rplc-31"/>
    <w:basedOn w:val="DefaultParagraphFont"/>
  </w:style>
  <w:style w:type="character" w:customStyle="1" w:styleId="cat-Addressgrp-6rplc-33">
    <w:name w:val="cat-Address grp-6 rplc-33"/>
    <w:basedOn w:val="DefaultParagraphFont"/>
  </w:style>
  <w:style w:type="character" w:customStyle="1" w:styleId="cat-Sumgrp-23rplc-36">
    <w:name w:val="cat-Sum grp-23 rplc-36"/>
    <w:basedOn w:val="DefaultParagraphFont"/>
  </w:style>
  <w:style w:type="character" w:customStyle="1" w:styleId="cat-Addressgrp-8rplc-38">
    <w:name w:val="cat-Address grp-8 rplc-38"/>
    <w:basedOn w:val="DefaultParagraphFont"/>
  </w:style>
  <w:style w:type="character" w:customStyle="1" w:styleId="cat-Addressgrp-8rplc-40">
    <w:name w:val="cat-Address grp-8 rplc-40"/>
    <w:basedOn w:val="DefaultParagraphFont"/>
  </w:style>
  <w:style w:type="character" w:customStyle="1" w:styleId="cat-Sumgrp-25rplc-41">
    <w:name w:val="cat-Sum grp-25 rplc-41"/>
    <w:basedOn w:val="DefaultParagraphFont"/>
  </w:style>
  <w:style w:type="character" w:customStyle="1" w:styleId="cat-Sumgrp-20rplc-43">
    <w:name w:val="cat-Sum grp-20 rplc-43"/>
    <w:basedOn w:val="DefaultParagraphFont"/>
  </w:style>
  <w:style w:type="character" w:customStyle="1" w:styleId="cat-UserDefinedgrp-28rplc-45">
    <w:name w:val="cat-UserDefined grp-28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